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978AEA"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115</w:t>
      </w:r>
      <w:r>
        <w:rPr>
          <w:b/>
          <w:i/>
          <w:noProof/>
          <w:sz w:val="28"/>
        </w:rPr>
        <w:tab/>
      </w:r>
      <w:r w:rsidR="00E13F3D" w:rsidRPr="00E13F3D">
        <w:rPr>
          <w:b/>
          <w:i/>
          <w:noProof/>
          <w:sz w:val="28"/>
        </w:rPr>
        <w:t>S3-240376</w:t>
      </w:r>
    </w:p>
    <w:p w14:paraId="7CB45193" w14:textId="60A9DD6C" w:rsidR="001E41F3" w:rsidRDefault="003609EF" w:rsidP="005E2C44">
      <w:pPr>
        <w:pStyle w:val="CRCoverPage"/>
        <w:outlineLvl w:val="0"/>
        <w:rPr>
          <w:b/>
          <w:noProof/>
          <w:sz w:val="24"/>
        </w:rPr>
      </w:pPr>
      <w:r w:rsidRPr="00BA51D9">
        <w:rPr>
          <w:b/>
          <w:noProof/>
          <w:sz w:val="24"/>
        </w:rPr>
        <w:t>Athens</w:t>
      </w:r>
      <w:r w:rsidR="001E41F3">
        <w:rPr>
          <w:b/>
          <w:noProof/>
          <w:sz w:val="24"/>
        </w:rPr>
        <w:t xml:space="preserve">, </w:t>
      </w:r>
      <w:r w:rsidRPr="00BA51D9">
        <w:rPr>
          <w:b/>
          <w:noProof/>
          <w:sz w:val="24"/>
        </w:rPr>
        <w:t>Greece</w:t>
      </w:r>
      <w:r w:rsidR="001E41F3">
        <w:rPr>
          <w:b/>
          <w:noProof/>
          <w:sz w:val="24"/>
        </w:rPr>
        <w:t xml:space="preserve">, </w:t>
      </w:r>
      <w:r w:rsidRPr="00BA51D9">
        <w:rPr>
          <w:b/>
          <w:noProof/>
          <w:sz w:val="24"/>
        </w:rPr>
        <w:t>26th Feb 2024</w:t>
      </w:r>
      <w:r w:rsidR="00547111">
        <w:rPr>
          <w:b/>
          <w:noProof/>
          <w:sz w:val="24"/>
        </w:rPr>
        <w:t xml:space="preserve"> - </w:t>
      </w:r>
      <w:r w:rsidRPr="00BA51D9">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05CCE" w:rsidR="001E41F3" w:rsidRPr="00410371" w:rsidRDefault="00E13F3D" w:rsidP="00E13F3D">
            <w:pPr>
              <w:pStyle w:val="CRCoverPage"/>
              <w:spacing w:after="0"/>
              <w:jc w:val="right"/>
              <w:rPr>
                <w:b/>
                <w:noProof/>
                <w:sz w:val="28"/>
              </w:rPr>
            </w:pPr>
            <w:r w:rsidRPr="00410371">
              <w:rPr>
                <w:b/>
                <w:noProof/>
                <w:sz w:val="28"/>
              </w:rPr>
              <w:t>33.527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20C80" w:rsidR="001E41F3" w:rsidRPr="00410371" w:rsidRDefault="00E13F3D" w:rsidP="00547111">
            <w:pPr>
              <w:pStyle w:val="CRCoverPage"/>
              <w:spacing w:after="0"/>
              <w:rPr>
                <w:noProof/>
              </w:rPr>
            </w:pPr>
            <w:r w:rsidRPr="00410371">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9692D"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11A99" w:rsidR="001E41F3" w:rsidRPr="00410371" w:rsidRDefault="00E13F3D">
            <w:pPr>
              <w:pStyle w:val="CRCoverPage"/>
              <w:spacing w:after="0"/>
              <w:jc w:val="center"/>
              <w:rPr>
                <w:noProof/>
                <w:sz w:val="28"/>
              </w:rPr>
            </w:pPr>
            <w:r w:rsidRPr="0041037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E0F758" w:rsidR="001E41F3" w:rsidRPr="00F25D98" w:rsidRDefault="001E41F3">
            <w:pPr>
              <w:pStyle w:val="CRCoverPage"/>
              <w:spacing w:after="0"/>
              <w:jc w:val="center"/>
              <w:rPr>
                <w:rFonts w:cs="Arial"/>
                <w:i/>
                <w:noProof/>
              </w:rPr>
            </w:pPr>
            <w:r w:rsidRPr="00F25D98">
              <w:rPr>
                <w:rFonts w:cs="Arial"/>
                <w:i/>
                <w:noProof/>
              </w:rPr>
              <w:t xml:space="preserve">For </w:t>
            </w:r>
            <w:r w:rsidRPr="00831846">
              <w:rPr>
                <w:rFonts w:cs="Arial"/>
                <w:b/>
                <w:i/>
                <w:noProof/>
              </w:rPr>
              <w:t>HE</w:t>
            </w:r>
            <w:bookmarkStart w:id="0" w:name="_Hlt497126619"/>
            <w:r w:rsidRPr="00831846">
              <w:rPr>
                <w:rFonts w:cs="Arial"/>
                <w:b/>
                <w:i/>
                <w:noProof/>
              </w:rPr>
              <w:t>L</w:t>
            </w:r>
            <w:bookmarkEnd w:id="0"/>
            <w:r w:rsidRPr="0083184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31846">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58210" w:rsidR="001E41F3" w:rsidRDefault="002640DD">
            <w:pPr>
              <w:pStyle w:val="CRCoverPage"/>
              <w:spacing w:after="0"/>
              <w:ind w:left="100"/>
              <w:rPr>
                <w:noProof/>
              </w:rPr>
            </w:pPr>
            <w:r>
              <w:t xml:space="preserve">Removal of note in GVNP </w:t>
            </w:r>
            <w:proofErr w:type="spellStart"/>
            <w:r>
              <w:t>lifecyle</w:t>
            </w:r>
            <w:proofErr w:type="spellEnd"/>
            <w: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AE845"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8D822B" w:rsidR="001E41F3" w:rsidRDefault="00831846"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9BB37" w:rsidR="001E41F3" w:rsidRDefault="00E13F3D">
            <w:pPr>
              <w:pStyle w:val="CRCoverPage"/>
              <w:spacing w:after="0"/>
              <w:ind w:left="100"/>
              <w:rPr>
                <w:noProof/>
              </w:rPr>
            </w:pPr>
            <w:r>
              <w:rPr>
                <w:noProof/>
              </w:rPr>
              <w:t>VNP_SECAM_SCAS, 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881AB" w:rsidR="001E41F3" w:rsidRDefault="00D24991">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A38A7"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F1C32"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4E5801" w:rsidR="001E41F3" w:rsidRDefault="001E41F3">
            <w:pPr>
              <w:pStyle w:val="CRCoverPage"/>
              <w:rPr>
                <w:noProof/>
              </w:rPr>
            </w:pPr>
            <w:r>
              <w:rPr>
                <w:noProof/>
                <w:sz w:val="18"/>
              </w:rPr>
              <w:t>Detailed explanations of the above categories can</w:t>
            </w:r>
            <w:r>
              <w:rPr>
                <w:noProof/>
                <w:sz w:val="18"/>
              </w:rPr>
              <w:br/>
              <w:t xml:space="preserve">be found in 3GPP </w:t>
            </w:r>
            <w:r w:rsidRPr="0083184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B14B0" w14:textId="77777777" w:rsidR="006F0CF0" w:rsidRDefault="006F0CF0" w:rsidP="006F0CF0">
            <w:pPr>
              <w:pStyle w:val="CRCoverPage"/>
              <w:spacing w:after="0"/>
              <w:ind w:left="100"/>
              <w:rPr>
                <w:noProof/>
              </w:rPr>
            </w:pPr>
            <w:r>
              <w:rPr>
                <w:noProof/>
              </w:rPr>
              <w:t>The Note states that the (whole?, not only 3</w:t>
            </w:r>
            <w:r w:rsidRPr="005A0FA4">
              <w:rPr>
                <w:noProof/>
                <w:vertAlign w:val="superscript"/>
              </w:rPr>
              <w:t>rd</w:t>
            </w:r>
            <w:r>
              <w:rPr>
                <w:noProof/>
              </w:rPr>
              <w:t xml:space="preserve"> purpose?) test case is not applicable when the VNF and VNFM belong to the same vendor.</w:t>
            </w:r>
          </w:p>
          <w:p w14:paraId="51456F17" w14:textId="77777777" w:rsidR="006F0CF0" w:rsidRDefault="006F0CF0" w:rsidP="006F0CF0">
            <w:pPr>
              <w:pStyle w:val="CRCoverPage"/>
              <w:spacing w:after="0"/>
              <w:ind w:left="100"/>
              <w:rPr>
                <w:noProof/>
              </w:rPr>
            </w:pPr>
          </w:p>
          <w:p w14:paraId="6FC3A64F" w14:textId="77777777" w:rsidR="006F0CF0" w:rsidRDefault="006F0CF0" w:rsidP="006F0CF0">
            <w:pPr>
              <w:pStyle w:val="CRCoverPage"/>
              <w:spacing w:after="0"/>
              <w:ind w:left="100"/>
              <w:rPr>
                <w:noProof/>
              </w:rPr>
            </w:pPr>
            <w:r>
              <w:rPr>
                <w:noProof/>
              </w:rPr>
              <w:t>Furthermore it states that if VNF and VNFM are from the same vendor and the interface between them is proprietary, then the API level authorization is not needed. Being proprietary adds no real security value to the interface. If the interface is exposed, either as an open standard interface or prorietary, the authorization should be tested.</w:t>
            </w:r>
          </w:p>
          <w:p w14:paraId="3FD0268D" w14:textId="77777777" w:rsidR="006F0CF0" w:rsidRDefault="006F0CF0" w:rsidP="006F0CF0">
            <w:pPr>
              <w:pStyle w:val="CRCoverPage"/>
              <w:spacing w:after="0"/>
              <w:ind w:left="100"/>
              <w:rPr>
                <w:noProof/>
              </w:rPr>
            </w:pPr>
          </w:p>
          <w:p w14:paraId="2F63C0D2" w14:textId="77777777" w:rsidR="006F0CF0" w:rsidRDefault="006F0CF0" w:rsidP="006F0CF0">
            <w:pPr>
              <w:pStyle w:val="CRCoverPage"/>
              <w:spacing w:after="0"/>
              <w:ind w:left="100"/>
              <w:rPr>
                <w:noProof/>
              </w:rPr>
            </w:pPr>
            <w:r>
              <w:rPr>
                <w:noProof/>
              </w:rPr>
              <w:t>There are certain security requirements associated with the interface between VNF and VNFM (Ve-Vnmf-vnf). Those requirements are to be tested with this test case.</w:t>
            </w:r>
          </w:p>
          <w:p w14:paraId="20E90AB6" w14:textId="77777777" w:rsidR="006F0CF0" w:rsidRDefault="006F0CF0" w:rsidP="006F0CF0">
            <w:pPr>
              <w:pStyle w:val="CRCoverPage"/>
              <w:spacing w:after="0"/>
              <w:ind w:left="100"/>
              <w:rPr>
                <w:noProof/>
              </w:rPr>
            </w:pPr>
            <w:r>
              <w:rPr>
                <w:noProof/>
              </w:rPr>
              <w:t>Being from “the same vendor” or being “proprietary” is not a security feature and adds no security value to the interface since the enforcement of the requirements cannot be tested.</w:t>
            </w:r>
          </w:p>
          <w:p w14:paraId="274CBA77" w14:textId="77777777" w:rsidR="006F0CF0" w:rsidRDefault="006F0CF0" w:rsidP="006F0CF0">
            <w:pPr>
              <w:pStyle w:val="CRCoverPage"/>
              <w:spacing w:after="0"/>
              <w:ind w:left="100"/>
              <w:rPr>
                <w:noProof/>
              </w:rPr>
            </w:pPr>
            <w:r>
              <w:rPr>
                <w:noProof/>
              </w:rPr>
              <w:t>If the interface is not exposed, then there is no need to test for the requirements. If the interface is exposed, the requirements need to be tested.</w:t>
            </w:r>
          </w:p>
          <w:p w14:paraId="459A329C" w14:textId="77777777" w:rsidR="006F0CF0" w:rsidRDefault="006F0CF0" w:rsidP="006F0CF0">
            <w:pPr>
              <w:pStyle w:val="CRCoverPage"/>
              <w:spacing w:after="0"/>
              <w:ind w:left="100"/>
              <w:rPr>
                <w:noProof/>
              </w:rPr>
            </w:pPr>
            <w:r>
              <w:rPr>
                <w:noProof/>
              </w:rPr>
              <w:t>If the interface implementation is proprietary, the vendor shall provide as much and as detailed documentation on the implementation so that the test lab is able to test for the requirements.</w:t>
            </w:r>
          </w:p>
          <w:p w14:paraId="708AA7DE" w14:textId="4A2DA1C3" w:rsidR="001E41F3" w:rsidRDefault="006F0CF0" w:rsidP="006F0CF0">
            <w:pPr>
              <w:pStyle w:val="CRCoverPage"/>
              <w:spacing w:after="0"/>
              <w:ind w:left="100"/>
              <w:rPr>
                <w:noProof/>
              </w:rPr>
            </w:pPr>
            <w:r>
              <w:rPr>
                <w:noProof/>
              </w:rPr>
              <w:t>Otherwise there would be only “trust the vendor”.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F0CF0" w14:paraId="21016551" w14:textId="77777777" w:rsidTr="00547111">
        <w:tc>
          <w:tcPr>
            <w:tcW w:w="2694" w:type="dxa"/>
            <w:gridSpan w:val="2"/>
            <w:tcBorders>
              <w:left w:val="single" w:sz="4" w:space="0" w:color="auto"/>
            </w:tcBorders>
          </w:tcPr>
          <w:p w14:paraId="49433147" w14:textId="77777777" w:rsidR="006F0CF0" w:rsidRDefault="006F0CF0" w:rsidP="006F0C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0ABC2D" w:rsidR="006F0CF0" w:rsidRDefault="006F0CF0" w:rsidP="006F0CF0">
            <w:pPr>
              <w:pStyle w:val="CRCoverPage"/>
              <w:spacing w:after="0"/>
              <w:ind w:left="100"/>
              <w:rPr>
                <w:noProof/>
              </w:rPr>
            </w:pPr>
            <w:r>
              <w:rPr>
                <w:noProof/>
              </w:rPr>
              <w:t>Removed a note on applicability.</w:t>
            </w:r>
          </w:p>
        </w:tc>
      </w:tr>
      <w:tr w:rsidR="006F0CF0" w14:paraId="1F886379" w14:textId="77777777" w:rsidTr="00547111">
        <w:tc>
          <w:tcPr>
            <w:tcW w:w="2694" w:type="dxa"/>
            <w:gridSpan w:val="2"/>
            <w:tcBorders>
              <w:left w:val="single" w:sz="4" w:space="0" w:color="auto"/>
            </w:tcBorders>
          </w:tcPr>
          <w:p w14:paraId="4D989623" w14:textId="77777777" w:rsidR="006F0CF0" w:rsidRDefault="006F0CF0" w:rsidP="006F0CF0">
            <w:pPr>
              <w:pStyle w:val="CRCoverPage"/>
              <w:spacing w:after="0"/>
              <w:rPr>
                <w:b/>
                <w:i/>
                <w:noProof/>
                <w:sz w:val="8"/>
                <w:szCs w:val="8"/>
              </w:rPr>
            </w:pPr>
          </w:p>
        </w:tc>
        <w:tc>
          <w:tcPr>
            <w:tcW w:w="6946" w:type="dxa"/>
            <w:gridSpan w:val="9"/>
            <w:tcBorders>
              <w:right w:val="single" w:sz="4" w:space="0" w:color="auto"/>
            </w:tcBorders>
          </w:tcPr>
          <w:p w14:paraId="71C4A204" w14:textId="77777777" w:rsidR="006F0CF0" w:rsidRDefault="006F0CF0" w:rsidP="006F0CF0">
            <w:pPr>
              <w:pStyle w:val="CRCoverPage"/>
              <w:spacing w:after="0"/>
              <w:rPr>
                <w:noProof/>
                <w:sz w:val="8"/>
                <w:szCs w:val="8"/>
              </w:rPr>
            </w:pPr>
          </w:p>
        </w:tc>
      </w:tr>
      <w:tr w:rsidR="006F0CF0" w14:paraId="678D7BF9" w14:textId="77777777" w:rsidTr="00547111">
        <w:tc>
          <w:tcPr>
            <w:tcW w:w="2694" w:type="dxa"/>
            <w:gridSpan w:val="2"/>
            <w:tcBorders>
              <w:left w:val="single" w:sz="4" w:space="0" w:color="auto"/>
              <w:bottom w:val="single" w:sz="4" w:space="0" w:color="auto"/>
            </w:tcBorders>
          </w:tcPr>
          <w:p w14:paraId="4E5CE1B6" w14:textId="77777777" w:rsidR="006F0CF0" w:rsidRDefault="006F0CF0" w:rsidP="006F0C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8444E" w:rsidR="006F0CF0" w:rsidRDefault="006F0CF0" w:rsidP="006F0CF0">
            <w:pPr>
              <w:pStyle w:val="CRCoverPage"/>
              <w:spacing w:after="0"/>
              <w:ind w:left="100"/>
              <w:rPr>
                <w:noProof/>
              </w:rPr>
            </w:pPr>
            <w:r>
              <w:rPr>
                <w:noProof/>
              </w:rPr>
              <w:t>If the VNF and VNFM belong to the same vendor the whole test would be skipped, even if there are exposed interfaces.</w:t>
            </w:r>
          </w:p>
        </w:tc>
      </w:tr>
      <w:tr w:rsidR="006F0CF0" w14:paraId="034AF533" w14:textId="77777777" w:rsidTr="00547111">
        <w:tc>
          <w:tcPr>
            <w:tcW w:w="2694" w:type="dxa"/>
            <w:gridSpan w:val="2"/>
          </w:tcPr>
          <w:p w14:paraId="39D9EB5B" w14:textId="77777777" w:rsidR="006F0CF0" w:rsidRDefault="006F0CF0" w:rsidP="006F0CF0">
            <w:pPr>
              <w:pStyle w:val="CRCoverPage"/>
              <w:spacing w:after="0"/>
              <w:rPr>
                <w:b/>
                <w:i/>
                <w:noProof/>
                <w:sz w:val="8"/>
                <w:szCs w:val="8"/>
              </w:rPr>
            </w:pPr>
          </w:p>
        </w:tc>
        <w:tc>
          <w:tcPr>
            <w:tcW w:w="6946" w:type="dxa"/>
            <w:gridSpan w:val="9"/>
          </w:tcPr>
          <w:p w14:paraId="7826CB1C" w14:textId="77777777" w:rsidR="006F0CF0" w:rsidRDefault="006F0CF0" w:rsidP="006F0CF0">
            <w:pPr>
              <w:pStyle w:val="CRCoverPage"/>
              <w:spacing w:after="0"/>
              <w:rPr>
                <w:noProof/>
                <w:sz w:val="8"/>
                <w:szCs w:val="8"/>
              </w:rPr>
            </w:pPr>
          </w:p>
        </w:tc>
      </w:tr>
      <w:tr w:rsidR="006F0CF0" w14:paraId="6A17D7AC" w14:textId="77777777" w:rsidTr="00547111">
        <w:tc>
          <w:tcPr>
            <w:tcW w:w="2694" w:type="dxa"/>
            <w:gridSpan w:val="2"/>
            <w:tcBorders>
              <w:top w:val="single" w:sz="4" w:space="0" w:color="auto"/>
              <w:left w:val="single" w:sz="4" w:space="0" w:color="auto"/>
            </w:tcBorders>
          </w:tcPr>
          <w:p w14:paraId="6DAD5B19" w14:textId="77777777" w:rsidR="006F0CF0" w:rsidRDefault="006F0CF0" w:rsidP="006F0C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036F6" w:rsidR="006F0CF0" w:rsidRDefault="006F0CF0" w:rsidP="006F0CF0">
            <w:pPr>
              <w:pStyle w:val="CRCoverPage"/>
              <w:spacing w:after="0"/>
              <w:ind w:left="100"/>
              <w:rPr>
                <w:noProof/>
              </w:rPr>
            </w:pPr>
            <w:r w:rsidRPr="00A26089">
              <w:rPr>
                <w:noProof/>
              </w:rPr>
              <w:t>4.2.7.1</w:t>
            </w:r>
          </w:p>
        </w:tc>
      </w:tr>
      <w:tr w:rsidR="006F0CF0" w14:paraId="56E1E6C3" w14:textId="77777777" w:rsidTr="00547111">
        <w:tc>
          <w:tcPr>
            <w:tcW w:w="2694" w:type="dxa"/>
            <w:gridSpan w:val="2"/>
            <w:tcBorders>
              <w:left w:val="single" w:sz="4" w:space="0" w:color="auto"/>
            </w:tcBorders>
          </w:tcPr>
          <w:p w14:paraId="2FB9DE77" w14:textId="77777777" w:rsidR="006F0CF0" w:rsidRDefault="006F0CF0" w:rsidP="006F0CF0">
            <w:pPr>
              <w:pStyle w:val="CRCoverPage"/>
              <w:spacing w:after="0"/>
              <w:rPr>
                <w:b/>
                <w:i/>
                <w:noProof/>
                <w:sz w:val="8"/>
                <w:szCs w:val="8"/>
              </w:rPr>
            </w:pPr>
          </w:p>
        </w:tc>
        <w:tc>
          <w:tcPr>
            <w:tcW w:w="6946" w:type="dxa"/>
            <w:gridSpan w:val="9"/>
            <w:tcBorders>
              <w:right w:val="single" w:sz="4" w:space="0" w:color="auto"/>
            </w:tcBorders>
          </w:tcPr>
          <w:p w14:paraId="0898542D" w14:textId="77777777" w:rsidR="006F0CF0" w:rsidRDefault="006F0CF0" w:rsidP="006F0CF0">
            <w:pPr>
              <w:pStyle w:val="CRCoverPage"/>
              <w:spacing w:after="0"/>
              <w:rPr>
                <w:noProof/>
                <w:sz w:val="8"/>
                <w:szCs w:val="8"/>
              </w:rPr>
            </w:pPr>
          </w:p>
        </w:tc>
      </w:tr>
      <w:tr w:rsidR="006F0CF0" w14:paraId="76F95A8B" w14:textId="77777777" w:rsidTr="00547111">
        <w:tc>
          <w:tcPr>
            <w:tcW w:w="2694" w:type="dxa"/>
            <w:gridSpan w:val="2"/>
            <w:tcBorders>
              <w:left w:val="single" w:sz="4" w:space="0" w:color="auto"/>
            </w:tcBorders>
          </w:tcPr>
          <w:p w14:paraId="335EAB52" w14:textId="77777777" w:rsidR="006F0CF0" w:rsidRDefault="006F0CF0" w:rsidP="006F0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CF0" w:rsidRDefault="006F0CF0" w:rsidP="006F0C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CF0" w:rsidRDefault="006F0CF0" w:rsidP="006F0CF0">
            <w:pPr>
              <w:pStyle w:val="CRCoverPage"/>
              <w:spacing w:after="0"/>
              <w:jc w:val="center"/>
              <w:rPr>
                <w:b/>
                <w:caps/>
                <w:noProof/>
              </w:rPr>
            </w:pPr>
            <w:r>
              <w:rPr>
                <w:b/>
                <w:caps/>
                <w:noProof/>
              </w:rPr>
              <w:t>N</w:t>
            </w:r>
          </w:p>
        </w:tc>
        <w:tc>
          <w:tcPr>
            <w:tcW w:w="2977" w:type="dxa"/>
            <w:gridSpan w:val="4"/>
          </w:tcPr>
          <w:p w14:paraId="304CCBCB" w14:textId="77777777" w:rsidR="006F0CF0" w:rsidRDefault="006F0CF0" w:rsidP="006F0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CF0" w:rsidRDefault="006F0CF0" w:rsidP="006F0CF0">
            <w:pPr>
              <w:pStyle w:val="CRCoverPage"/>
              <w:spacing w:after="0"/>
              <w:ind w:left="99"/>
              <w:rPr>
                <w:noProof/>
              </w:rPr>
            </w:pPr>
          </w:p>
        </w:tc>
      </w:tr>
      <w:tr w:rsidR="006F0CF0" w14:paraId="34ACE2EB" w14:textId="77777777" w:rsidTr="00547111">
        <w:tc>
          <w:tcPr>
            <w:tcW w:w="2694" w:type="dxa"/>
            <w:gridSpan w:val="2"/>
            <w:tcBorders>
              <w:left w:val="single" w:sz="4" w:space="0" w:color="auto"/>
            </w:tcBorders>
          </w:tcPr>
          <w:p w14:paraId="571382F3" w14:textId="77777777" w:rsidR="006F0CF0" w:rsidRDefault="006F0CF0" w:rsidP="006F0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CF0" w:rsidRDefault="006F0CF0" w:rsidP="006F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D1868" w:rsidR="006F0CF0" w:rsidRDefault="006F0CF0" w:rsidP="006F0CF0">
            <w:pPr>
              <w:pStyle w:val="CRCoverPage"/>
              <w:spacing w:after="0"/>
              <w:jc w:val="center"/>
              <w:rPr>
                <w:b/>
                <w:caps/>
                <w:noProof/>
              </w:rPr>
            </w:pPr>
            <w:r>
              <w:rPr>
                <w:b/>
                <w:caps/>
                <w:noProof/>
              </w:rPr>
              <w:t>x</w:t>
            </w:r>
          </w:p>
        </w:tc>
        <w:tc>
          <w:tcPr>
            <w:tcW w:w="2977" w:type="dxa"/>
            <w:gridSpan w:val="4"/>
          </w:tcPr>
          <w:p w14:paraId="7DB274D8" w14:textId="77777777" w:rsidR="006F0CF0" w:rsidRDefault="006F0CF0" w:rsidP="006F0C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CF0" w:rsidRDefault="006F0CF0" w:rsidP="006F0CF0">
            <w:pPr>
              <w:pStyle w:val="CRCoverPage"/>
              <w:spacing w:after="0"/>
              <w:ind w:left="99"/>
              <w:rPr>
                <w:noProof/>
              </w:rPr>
            </w:pPr>
            <w:r>
              <w:rPr>
                <w:noProof/>
              </w:rPr>
              <w:t xml:space="preserve">TS/TR ... CR ... </w:t>
            </w:r>
          </w:p>
        </w:tc>
      </w:tr>
      <w:tr w:rsidR="006F0CF0" w14:paraId="446DDBAC" w14:textId="77777777" w:rsidTr="00547111">
        <w:tc>
          <w:tcPr>
            <w:tcW w:w="2694" w:type="dxa"/>
            <w:gridSpan w:val="2"/>
            <w:tcBorders>
              <w:left w:val="single" w:sz="4" w:space="0" w:color="auto"/>
            </w:tcBorders>
          </w:tcPr>
          <w:p w14:paraId="678A1AA6" w14:textId="77777777" w:rsidR="006F0CF0" w:rsidRDefault="006F0CF0" w:rsidP="006F0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CF0" w:rsidRDefault="006F0CF0" w:rsidP="006F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E0E4C" w:rsidR="006F0CF0" w:rsidRDefault="006F0CF0" w:rsidP="006F0CF0">
            <w:pPr>
              <w:pStyle w:val="CRCoverPage"/>
              <w:spacing w:after="0"/>
              <w:jc w:val="center"/>
              <w:rPr>
                <w:b/>
                <w:caps/>
                <w:noProof/>
              </w:rPr>
            </w:pPr>
            <w:r>
              <w:rPr>
                <w:b/>
                <w:caps/>
                <w:noProof/>
              </w:rPr>
              <w:t>x</w:t>
            </w:r>
          </w:p>
        </w:tc>
        <w:tc>
          <w:tcPr>
            <w:tcW w:w="2977" w:type="dxa"/>
            <w:gridSpan w:val="4"/>
          </w:tcPr>
          <w:p w14:paraId="1A4306D9" w14:textId="77777777" w:rsidR="006F0CF0" w:rsidRDefault="006F0CF0" w:rsidP="006F0C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CF0" w:rsidRDefault="006F0CF0" w:rsidP="006F0CF0">
            <w:pPr>
              <w:pStyle w:val="CRCoverPage"/>
              <w:spacing w:after="0"/>
              <w:ind w:left="99"/>
              <w:rPr>
                <w:noProof/>
              </w:rPr>
            </w:pPr>
            <w:r>
              <w:rPr>
                <w:noProof/>
              </w:rPr>
              <w:t xml:space="preserve">TS/TR ... CR ... </w:t>
            </w:r>
          </w:p>
        </w:tc>
      </w:tr>
      <w:tr w:rsidR="006F0CF0" w14:paraId="55C714D2" w14:textId="77777777" w:rsidTr="00547111">
        <w:tc>
          <w:tcPr>
            <w:tcW w:w="2694" w:type="dxa"/>
            <w:gridSpan w:val="2"/>
            <w:tcBorders>
              <w:left w:val="single" w:sz="4" w:space="0" w:color="auto"/>
            </w:tcBorders>
          </w:tcPr>
          <w:p w14:paraId="45913E62" w14:textId="77777777" w:rsidR="006F0CF0" w:rsidRDefault="006F0CF0" w:rsidP="006F0CF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CF0" w:rsidRDefault="006F0CF0" w:rsidP="006F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73C25" w:rsidR="006F0CF0" w:rsidRDefault="006F0CF0" w:rsidP="006F0CF0">
            <w:pPr>
              <w:pStyle w:val="CRCoverPage"/>
              <w:spacing w:after="0"/>
              <w:jc w:val="center"/>
              <w:rPr>
                <w:b/>
                <w:caps/>
                <w:noProof/>
              </w:rPr>
            </w:pPr>
            <w:r>
              <w:rPr>
                <w:b/>
                <w:caps/>
                <w:noProof/>
              </w:rPr>
              <w:t>x</w:t>
            </w:r>
          </w:p>
        </w:tc>
        <w:tc>
          <w:tcPr>
            <w:tcW w:w="2977" w:type="dxa"/>
            <w:gridSpan w:val="4"/>
          </w:tcPr>
          <w:p w14:paraId="1B4FF921" w14:textId="77777777" w:rsidR="006F0CF0" w:rsidRDefault="006F0CF0" w:rsidP="006F0C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CF0" w:rsidRDefault="006F0CF0" w:rsidP="006F0CF0">
            <w:pPr>
              <w:pStyle w:val="CRCoverPage"/>
              <w:spacing w:after="0"/>
              <w:ind w:left="99"/>
              <w:rPr>
                <w:noProof/>
              </w:rPr>
            </w:pPr>
            <w:r>
              <w:rPr>
                <w:noProof/>
              </w:rPr>
              <w:t xml:space="preserve">TS/TR ... CR ... </w:t>
            </w:r>
          </w:p>
        </w:tc>
      </w:tr>
      <w:tr w:rsidR="006F0CF0" w14:paraId="60DF82CC" w14:textId="77777777" w:rsidTr="008863B9">
        <w:tc>
          <w:tcPr>
            <w:tcW w:w="2694" w:type="dxa"/>
            <w:gridSpan w:val="2"/>
            <w:tcBorders>
              <w:left w:val="single" w:sz="4" w:space="0" w:color="auto"/>
            </w:tcBorders>
          </w:tcPr>
          <w:p w14:paraId="517696CD" w14:textId="77777777" w:rsidR="006F0CF0" w:rsidRDefault="006F0CF0" w:rsidP="006F0CF0">
            <w:pPr>
              <w:pStyle w:val="CRCoverPage"/>
              <w:spacing w:after="0"/>
              <w:rPr>
                <w:b/>
                <w:i/>
                <w:noProof/>
              </w:rPr>
            </w:pPr>
          </w:p>
        </w:tc>
        <w:tc>
          <w:tcPr>
            <w:tcW w:w="6946" w:type="dxa"/>
            <w:gridSpan w:val="9"/>
            <w:tcBorders>
              <w:right w:val="single" w:sz="4" w:space="0" w:color="auto"/>
            </w:tcBorders>
          </w:tcPr>
          <w:p w14:paraId="4D84207F" w14:textId="77777777" w:rsidR="006F0CF0" w:rsidRDefault="006F0CF0" w:rsidP="006F0CF0">
            <w:pPr>
              <w:pStyle w:val="CRCoverPage"/>
              <w:spacing w:after="0"/>
              <w:rPr>
                <w:noProof/>
              </w:rPr>
            </w:pPr>
          </w:p>
        </w:tc>
      </w:tr>
      <w:tr w:rsidR="006F0CF0" w14:paraId="556B87B6" w14:textId="77777777" w:rsidTr="008863B9">
        <w:tc>
          <w:tcPr>
            <w:tcW w:w="2694" w:type="dxa"/>
            <w:gridSpan w:val="2"/>
            <w:tcBorders>
              <w:left w:val="single" w:sz="4" w:space="0" w:color="auto"/>
              <w:bottom w:val="single" w:sz="4" w:space="0" w:color="auto"/>
            </w:tcBorders>
          </w:tcPr>
          <w:p w14:paraId="79A9C411" w14:textId="77777777" w:rsidR="006F0CF0" w:rsidRDefault="006F0CF0" w:rsidP="006F0C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0CF0" w:rsidRDefault="006F0CF0" w:rsidP="006F0CF0">
            <w:pPr>
              <w:pStyle w:val="CRCoverPage"/>
              <w:spacing w:after="0"/>
              <w:ind w:left="100"/>
              <w:rPr>
                <w:noProof/>
              </w:rPr>
            </w:pPr>
          </w:p>
        </w:tc>
      </w:tr>
      <w:tr w:rsidR="006F0CF0" w:rsidRPr="008863B9" w14:paraId="45BFE792" w14:textId="77777777" w:rsidTr="008863B9">
        <w:tc>
          <w:tcPr>
            <w:tcW w:w="2694" w:type="dxa"/>
            <w:gridSpan w:val="2"/>
            <w:tcBorders>
              <w:top w:val="single" w:sz="4" w:space="0" w:color="auto"/>
              <w:bottom w:val="single" w:sz="4" w:space="0" w:color="auto"/>
            </w:tcBorders>
          </w:tcPr>
          <w:p w14:paraId="194242DD" w14:textId="77777777" w:rsidR="006F0CF0" w:rsidRPr="008863B9" w:rsidRDefault="006F0CF0" w:rsidP="006F0C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CF0" w:rsidRPr="008863B9" w:rsidRDefault="006F0CF0" w:rsidP="006F0CF0">
            <w:pPr>
              <w:pStyle w:val="CRCoverPage"/>
              <w:spacing w:after="0"/>
              <w:ind w:left="100"/>
              <w:rPr>
                <w:noProof/>
                <w:sz w:val="8"/>
                <w:szCs w:val="8"/>
              </w:rPr>
            </w:pPr>
          </w:p>
        </w:tc>
      </w:tr>
      <w:tr w:rsidR="006F0C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CF0" w:rsidRDefault="006F0CF0" w:rsidP="006F0C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0CF0" w:rsidRDefault="006F0CF0" w:rsidP="006F0C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1361E">
          <w:headerReference w:type="even" r:id="rId8"/>
          <w:footnotePr>
            <w:numRestart w:val="eachSect"/>
          </w:footnotePr>
          <w:pgSz w:w="11907" w:h="16840" w:code="9"/>
          <w:pgMar w:top="1418" w:right="1134" w:bottom="1134" w:left="1134" w:header="680" w:footer="567" w:gutter="0"/>
          <w:cols w:space="720"/>
        </w:sectPr>
      </w:pPr>
    </w:p>
    <w:p w14:paraId="5D5C0EAE" w14:textId="77777777" w:rsidR="00E21FCC" w:rsidRPr="009014C0" w:rsidRDefault="00E21FCC" w:rsidP="00E21FCC">
      <w:pPr>
        <w:keepNext/>
        <w:keepLines/>
        <w:overflowPunct w:val="0"/>
        <w:autoSpaceDE w:val="0"/>
        <w:autoSpaceDN w:val="0"/>
        <w:adjustRightInd w:val="0"/>
        <w:spacing w:before="120"/>
        <w:ind w:left="1418" w:hanging="1418"/>
        <w:outlineLvl w:val="3"/>
        <w:rPr>
          <w:rFonts w:ascii="Arial" w:eastAsia="MS Mincho" w:hAnsi="Arial"/>
          <w:sz w:val="24"/>
          <w:lang w:eastAsia="zh-CN"/>
        </w:rPr>
      </w:pPr>
      <w:bookmarkStart w:id="1" w:name="_Toc138766011"/>
      <w:bookmarkStart w:id="2" w:name="_Toc138766132"/>
      <w:r w:rsidRPr="009014C0">
        <w:rPr>
          <w:rFonts w:ascii="Arial" w:eastAsia="MS Mincho" w:hAnsi="Arial"/>
          <w:sz w:val="24"/>
          <w:lang w:eastAsia="zh-CN"/>
        </w:rPr>
        <w:lastRenderedPageBreak/>
        <w:t>4.2.</w:t>
      </w:r>
      <w:r w:rsidRPr="009014C0">
        <w:rPr>
          <w:rFonts w:ascii="Arial" w:eastAsia="DengXian" w:hAnsi="Arial"/>
          <w:sz w:val="24"/>
          <w:lang w:eastAsia="zh-CN"/>
        </w:rPr>
        <w:t>7</w:t>
      </w:r>
      <w:r w:rsidRPr="009014C0">
        <w:rPr>
          <w:rFonts w:ascii="Arial" w:eastAsia="MS Mincho" w:hAnsi="Arial"/>
          <w:sz w:val="24"/>
          <w:lang w:eastAsia="zh-CN"/>
        </w:rPr>
        <w:t>.1</w:t>
      </w:r>
      <w:r w:rsidRPr="009014C0">
        <w:rPr>
          <w:rFonts w:ascii="Arial" w:eastAsia="MS Mincho" w:hAnsi="Arial"/>
          <w:sz w:val="24"/>
          <w:lang w:eastAsia="zh-CN"/>
        </w:rPr>
        <w:tab/>
        <w:t>Security functional requirements on GVNP lifecycle management</w:t>
      </w:r>
      <w:bookmarkEnd w:id="1"/>
      <w:bookmarkEnd w:id="2"/>
    </w:p>
    <w:p w14:paraId="2FAC1FC0" w14:textId="77777777" w:rsidR="00E21FCC" w:rsidRPr="009014C0" w:rsidRDefault="00E21FCC" w:rsidP="00E21FCC">
      <w:pPr>
        <w:overflowPunct w:val="0"/>
        <w:autoSpaceDE w:val="0"/>
        <w:autoSpaceDN w:val="0"/>
        <w:adjustRightInd w:val="0"/>
        <w:rPr>
          <w:lang w:eastAsia="zh-CN"/>
        </w:rPr>
      </w:pPr>
      <w:r w:rsidRPr="009014C0">
        <w:rPr>
          <w:i/>
        </w:rPr>
        <w:t>Requirement Name</w:t>
      </w:r>
      <w:r w:rsidRPr="009014C0">
        <w:t>: GVNP lifecycle management security</w:t>
      </w:r>
    </w:p>
    <w:p w14:paraId="794AC9DC" w14:textId="77777777" w:rsidR="00E21FCC" w:rsidRPr="009014C0" w:rsidRDefault="00E21FCC" w:rsidP="00E21FCC">
      <w:pPr>
        <w:overflowPunct w:val="0"/>
        <w:autoSpaceDE w:val="0"/>
        <w:autoSpaceDN w:val="0"/>
        <w:adjustRightInd w:val="0"/>
      </w:pPr>
      <w:r w:rsidRPr="009014C0">
        <w:rPr>
          <w:i/>
        </w:rPr>
        <w:t>Requirement Description</w:t>
      </w:r>
      <w:r w:rsidRPr="009014C0">
        <w:t>:</w:t>
      </w:r>
    </w:p>
    <w:p w14:paraId="452EF734"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1) VNF shall authenticate VNFM when VNFM initiates a communication to VNF.</w:t>
      </w:r>
    </w:p>
    <w:p w14:paraId="35CE7084"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2) VNF shall be able to establish securely protected connection with the VNFM.</w:t>
      </w:r>
    </w:p>
    <w:p w14:paraId="4BBF3DA3"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3) VNF shall check whether VNFM has been authorized when VNFM access VNF's API.</w:t>
      </w:r>
    </w:p>
    <w:p w14:paraId="02AC6D36"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4) VNF shall log VNFM's management operations for auditing.</w:t>
      </w:r>
    </w:p>
    <w:p w14:paraId="2BE65FAC" w14:textId="77777777" w:rsidR="00E21FCC" w:rsidRPr="009014C0" w:rsidRDefault="00E21FCC" w:rsidP="00E21FCC">
      <w:pPr>
        <w:keepLines/>
        <w:overflowPunct w:val="0"/>
        <w:autoSpaceDE w:val="0"/>
        <w:autoSpaceDN w:val="0"/>
        <w:adjustRightInd w:val="0"/>
        <w:ind w:left="1135" w:hanging="851"/>
        <w:rPr>
          <w:lang w:eastAsia="zh-CN"/>
        </w:rPr>
      </w:pPr>
      <w:r w:rsidRPr="009014C0">
        <w:rPr>
          <w:caps/>
          <w:lang w:eastAsia="zh-CN"/>
        </w:rPr>
        <w:t>Note</w:t>
      </w:r>
      <w:r w:rsidRPr="009014C0">
        <w:rPr>
          <w:lang w:eastAsia="zh-CN"/>
        </w:rPr>
        <w:t xml:space="preserve">: </w:t>
      </w:r>
      <w:r w:rsidRPr="009014C0">
        <w:rPr>
          <w:lang w:eastAsia="zh-CN"/>
        </w:rPr>
        <w:tab/>
        <w:t>According to the definition in ETSI GS NFV 003 [</w:t>
      </w:r>
      <w:r w:rsidRPr="009014C0">
        <w:rPr>
          <w:rFonts w:eastAsia="DengXian"/>
          <w:lang w:eastAsia="zh-CN"/>
        </w:rPr>
        <w:t>6</w:t>
      </w:r>
      <w:r w:rsidRPr="009014C0">
        <w:rPr>
          <w:lang w:eastAsia="zh-CN"/>
        </w:rPr>
        <w:t xml:space="preserve">], VNFM is responsible for the lifecycle management of VNF. The lifecycle management of VNF is set of functions required to manage the instantiation, maintenance and termination of VNF. The GVNP of type 1 is 3GPP VNF. A 3GPP VNF lifecycle management begins when the 3GPP VNF is instantiated by a VNFM after the 3GPP VNF package is delivered to the operator and uploaded to NFVO. It is different terminology with the product lifecycle management process in clause 6 that includes set of functions required to manage first commercial introduction, update, minor release, major release, end of life. </w:t>
      </w:r>
    </w:p>
    <w:p w14:paraId="3FF12606" w14:textId="77777777" w:rsidR="00E21FCC" w:rsidRPr="009014C0" w:rsidRDefault="00E21FCC" w:rsidP="00E21FCC">
      <w:pPr>
        <w:overflowPunct w:val="0"/>
        <w:autoSpaceDE w:val="0"/>
        <w:autoSpaceDN w:val="0"/>
        <w:adjustRightInd w:val="0"/>
        <w:rPr>
          <w:lang w:eastAsia="zh-CN"/>
        </w:rPr>
      </w:pPr>
      <w:r w:rsidRPr="009014C0">
        <w:rPr>
          <w:i/>
        </w:rPr>
        <w:t>Threat Reference</w:t>
      </w:r>
      <w:r w:rsidRPr="009014C0">
        <w:t xml:space="preserve">: </w:t>
      </w:r>
      <w:r w:rsidRPr="009014C0">
        <w:rPr>
          <w:lang w:eastAsia="zh-CN"/>
        </w:rPr>
        <w:t>Threats on interface between 3GPP VNF and VNFM</w:t>
      </w:r>
      <w:r w:rsidRPr="009014C0">
        <w:t xml:space="preserve">, </w:t>
      </w:r>
      <w:r w:rsidRPr="009014C0">
        <w:rPr>
          <w:lang w:eastAsia="zh-CN"/>
        </w:rPr>
        <w:t>in c</w:t>
      </w:r>
      <w:r w:rsidRPr="009014C0">
        <w:t xml:space="preserve">lause </w:t>
      </w:r>
      <w:r w:rsidRPr="009014C0">
        <w:rPr>
          <w:lang w:eastAsia="zh-CN"/>
        </w:rPr>
        <w:t>5.3.2.3 of TR 33.927 [</w:t>
      </w:r>
      <w:r w:rsidRPr="009014C0">
        <w:rPr>
          <w:rFonts w:eastAsia="DengXian"/>
          <w:lang w:eastAsia="zh-CN"/>
        </w:rPr>
        <w:t>3</w:t>
      </w:r>
      <w:r w:rsidRPr="009014C0">
        <w:rPr>
          <w:lang w:eastAsia="zh-CN"/>
        </w:rPr>
        <w:t>].</w:t>
      </w:r>
    </w:p>
    <w:p w14:paraId="214C8B2C" w14:textId="77777777" w:rsidR="00E21FCC" w:rsidRPr="009014C0" w:rsidRDefault="00E21FCC" w:rsidP="00E21FCC">
      <w:pPr>
        <w:overflowPunct w:val="0"/>
        <w:autoSpaceDE w:val="0"/>
        <w:autoSpaceDN w:val="0"/>
        <w:adjustRightInd w:val="0"/>
      </w:pPr>
      <w:r w:rsidRPr="009014C0">
        <w:rPr>
          <w:i/>
        </w:rPr>
        <w:t>Test case</w:t>
      </w:r>
      <w:r w:rsidRPr="009014C0">
        <w:t xml:space="preserve">: </w:t>
      </w:r>
    </w:p>
    <w:p w14:paraId="1083EC68" w14:textId="77777777" w:rsidR="00E21FCC" w:rsidRPr="009014C0" w:rsidRDefault="00E21FCC" w:rsidP="00E21FCC">
      <w:pPr>
        <w:overflowPunct w:val="0"/>
        <w:autoSpaceDE w:val="0"/>
        <w:autoSpaceDN w:val="0"/>
        <w:adjustRightInd w:val="0"/>
        <w:rPr>
          <w:b/>
        </w:rPr>
      </w:pPr>
      <w:r w:rsidRPr="009014C0">
        <w:rPr>
          <w:b/>
        </w:rPr>
        <w:t xml:space="preserve">Test Name: </w:t>
      </w:r>
      <w:r w:rsidRPr="009014C0">
        <w:t>TC_</w:t>
      </w:r>
      <w:r w:rsidRPr="009014C0">
        <w:rPr>
          <w:lang w:eastAsia="zh-CN"/>
        </w:rPr>
        <w:t>LIFECYCLE MANAGEMENT SECURITY</w:t>
      </w:r>
    </w:p>
    <w:p w14:paraId="301107F5" w14:textId="77777777" w:rsidR="00E21FCC" w:rsidRPr="009014C0" w:rsidRDefault="00E21FCC" w:rsidP="00E21FCC">
      <w:pPr>
        <w:overflowPunct w:val="0"/>
        <w:autoSpaceDE w:val="0"/>
        <w:autoSpaceDN w:val="0"/>
        <w:adjustRightInd w:val="0"/>
        <w:rPr>
          <w:b/>
        </w:rPr>
      </w:pPr>
      <w:r w:rsidRPr="009014C0">
        <w:rPr>
          <w:b/>
        </w:rPr>
        <w:t>Purpose:</w:t>
      </w:r>
    </w:p>
    <w:p w14:paraId="186B01FF" w14:textId="77777777" w:rsidR="00E21FCC" w:rsidRPr="009014C0" w:rsidRDefault="00E21FCC" w:rsidP="00E21FCC">
      <w:pPr>
        <w:pStyle w:val="B1"/>
        <w:rPr>
          <w:lang w:eastAsia="zh-CN"/>
        </w:rPr>
      </w:pPr>
      <w:r w:rsidRPr="009014C0">
        <w:t xml:space="preserve">1. To test the </w:t>
      </w:r>
      <w:r w:rsidRPr="009014C0">
        <w:rPr>
          <w:lang w:eastAsia="zh-CN"/>
        </w:rPr>
        <w:t xml:space="preserve">VNF authenticates VNFM when VNFM initiates a communication to VNF. </w:t>
      </w:r>
    </w:p>
    <w:p w14:paraId="5C384BC2" w14:textId="77777777" w:rsidR="00E21FCC" w:rsidRPr="009014C0" w:rsidRDefault="00E21FCC" w:rsidP="00E21FCC">
      <w:pPr>
        <w:pStyle w:val="B1"/>
        <w:rPr>
          <w:lang w:eastAsia="zh-CN"/>
        </w:rPr>
      </w:pPr>
      <w:r w:rsidRPr="009014C0">
        <w:rPr>
          <w:lang w:eastAsia="zh-CN"/>
        </w:rPr>
        <w:t>2. To test the VNF establishes secure connection with the VNFM after successful authentication.</w:t>
      </w:r>
    </w:p>
    <w:p w14:paraId="76BF2D30" w14:textId="77777777" w:rsidR="00E21FCC" w:rsidRPr="009014C0" w:rsidRDefault="00E21FCC" w:rsidP="00E21FCC">
      <w:pPr>
        <w:pStyle w:val="B1"/>
        <w:rPr>
          <w:lang w:eastAsia="zh-CN"/>
        </w:rPr>
      </w:pPr>
      <w:r w:rsidRPr="009014C0">
        <w:t xml:space="preserve">3. </w:t>
      </w:r>
      <w:r w:rsidRPr="009014C0">
        <w:rPr>
          <w:lang w:eastAsia="zh-CN"/>
        </w:rPr>
        <w:t>To test the VNF check whether VNFM has been authorized when VNFM access to VNF's API.</w:t>
      </w:r>
    </w:p>
    <w:p w14:paraId="1F3570DE" w14:textId="77777777" w:rsidR="00E21FCC" w:rsidRPr="009014C0" w:rsidRDefault="00E21FCC" w:rsidP="00E21FCC">
      <w:pPr>
        <w:pStyle w:val="B1"/>
        <w:rPr>
          <w:lang w:eastAsia="zh-CN"/>
        </w:rPr>
      </w:pPr>
      <w:r w:rsidRPr="009014C0">
        <w:rPr>
          <w:lang w:eastAsia="zh-CN"/>
        </w:rPr>
        <w:t>4. To check whether VNF logs the lifecycle management operations from VNFM.</w:t>
      </w:r>
    </w:p>
    <w:p w14:paraId="6037B3D0" w14:textId="77777777" w:rsidR="00E21FCC" w:rsidRPr="009014C0" w:rsidDel="009014C0" w:rsidRDefault="00E21FCC" w:rsidP="00E21FCC">
      <w:pPr>
        <w:keepLines/>
        <w:overflowPunct w:val="0"/>
        <w:autoSpaceDE w:val="0"/>
        <w:autoSpaceDN w:val="0"/>
        <w:adjustRightInd w:val="0"/>
        <w:ind w:left="1135" w:hanging="851"/>
        <w:rPr>
          <w:del w:id="3" w:author="Autor"/>
          <w:lang w:eastAsia="zh-CN"/>
        </w:rPr>
      </w:pPr>
      <w:del w:id="4" w:author="Autor">
        <w:r w:rsidRPr="009014C0" w:rsidDel="009014C0">
          <w:rPr>
            <w:caps/>
            <w:lang w:eastAsia="zh-CN"/>
          </w:rPr>
          <w:delText>Note</w:delText>
        </w:r>
        <w:r w:rsidRPr="009014C0" w:rsidDel="009014C0">
          <w:rPr>
            <w:lang w:eastAsia="zh-CN"/>
          </w:rPr>
          <w:delText xml:space="preserve">: </w:delText>
        </w:r>
        <w:r w:rsidRPr="009014C0" w:rsidDel="009014C0">
          <w:rPr>
            <w:lang w:eastAsia="zh-CN"/>
          </w:rPr>
          <w:tab/>
          <w:delText>This test case is not applicable when the VNF and VNFM belongs to the same VNF vendor. If the VNF and VNFM belongs to the same VNF vendor and the interface between VNF and VNFM is proprietary interface, the API level authorization is not needed.</w:delText>
        </w:r>
      </w:del>
    </w:p>
    <w:p w14:paraId="53FA111F" w14:textId="77777777" w:rsidR="00E21FCC" w:rsidRPr="009014C0" w:rsidRDefault="00E21FCC" w:rsidP="00E21FCC">
      <w:pPr>
        <w:overflowPunct w:val="0"/>
        <w:autoSpaceDE w:val="0"/>
        <w:autoSpaceDN w:val="0"/>
        <w:adjustRightInd w:val="0"/>
        <w:rPr>
          <w:b/>
        </w:rPr>
      </w:pPr>
      <w:r w:rsidRPr="009014C0">
        <w:rPr>
          <w:b/>
        </w:rPr>
        <w:t>Procedure and execution steps:</w:t>
      </w:r>
    </w:p>
    <w:p w14:paraId="3B6FB4F1" w14:textId="77777777" w:rsidR="00E21FCC" w:rsidRDefault="00E21FCC" w:rsidP="00E21FCC">
      <w:pPr>
        <w:overflowPunct w:val="0"/>
        <w:autoSpaceDE w:val="0"/>
        <w:autoSpaceDN w:val="0"/>
        <w:adjustRightInd w:val="0"/>
        <w:rPr>
          <w:ins w:id="5" w:author="Ben Lorenz" w:date="2024-01-24T08:37:00Z"/>
          <w:b/>
        </w:rPr>
      </w:pPr>
      <w:r w:rsidRPr="009014C0">
        <w:rPr>
          <w:b/>
        </w:rPr>
        <w:t>Pre-Condition:</w:t>
      </w:r>
    </w:p>
    <w:p w14:paraId="477D63DB" w14:textId="77777777" w:rsidR="00E21FCC" w:rsidRPr="009014C0" w:rsidRDefault="00E21FCC" w:rsidP="00E21FCC">
      <w:pPr>
        <w:pStyle w:val="NO"/>
      </w:pPr>
      <w:ins w:id="6" w:author="Ben Lorenz" w:date="2024-01-24T08:37:00Z">
        <w:r>
          <w:t>NOTE:</w:t>
        </w:r>
        <w:r>
          <w:tab/>
          <w:t xml:space="preserve">If the interface between VNF and VNFM is not exposed and not accessible, </w:t>
        </w:r>
      </w:ins>
      <w:ins w:id="7" w:author="Ben Lorenz" w:date="2024-01-24T08:40:00Z">
        <w:r>
          <w:t xml:space="preserve">execution steps 1-5 </w:t>
        </w:r>
      </w:ins>
      <w:ins w:id="8" w:author="Ben Lorenz" w:date="2024-01-24T08:41:00Z">
        <w:r>
          <w:t>are not applicable.</w:t>
        </w:r>
      </w:ins>
      <w:ins w:id="9" w:author="Ben Lorenz" w:date="2024-01-24T09:31:00Z">
        <w:r>
          <w:t xml:space="preserve"> If the interface between VNF and VNFM </w:t>
        </w:r>
      </w:ins>
      <w:ins w:id="10" w:author="Ben Lorenz" w:date="2024-01-25T15:44:00Z">
        <w:r>
          <w:t>is</w:t>
        </w:r>
      </w:ins>
      <w:ins w:id="11" w:author="Ben Lorenz" w:date="2024-01-25T15:45:00Z">
        <w:r>
          <w:t xml:space="preserve"> </w:t>
        </w:r>
      </w:ins>
      <w:ins w:id="12" w:author="Ben Lorenz" w:date="2024-01-24T09:31:00Z">
        <w:r>
          <w:t>proprietary, the vendor provide</w:t>
        </w:r>
      </w:ins>
      <w:ins w:id="13" w:author="Ben Lorenz" w:date="2024-01-24T09:32:00Z">
        <w:r>
          <w:t>s as much and as detailed information on the interface implementation so that the tester is able to verify the interfaces security requir</w:t>
        </w:r>
      </w:ins>
      <w:ins w:id="14" w:author="Ben Lorenz" w:date="2024-01-24T09:33:00Z">
        <w:r>
          <w:t>ements.</w:t>
        </w:r>
      </w:ins>
    </w:p>
    <w:p w14:paraId="306CAE63" w14:textId="77777777" w:rsidR="00E21FCC" w:rsidRPr="009014C0" w:rsidRDefault="00E21FCC" w:rsidP="00E21FCC">
      <w:pPr>
        <w:pStyle w:val="B1"/>
        <w:rPr>
          <w:lang w:eastAsia="zh-CN"/>
        </w:rPr>
      </w:pPr>
      <w:r w:rsidRPr="009014C0">
        <w:rPr>
          <w:lang w:eastAsia="zh-CN"/>
        </w:rPr>
        <w:t xml:space="preserve">1. There is a VNFM (or simulated VNFM) in the test environment. </w:t>
      </w:r>
    </w:p>
    <w:p w14:paraId="546AE009" w14:textId="77777777" w:rsidR="00E21FCC" w:rsidRDefault="00E21FCC" w:rsidP="00E21FCC">
      <w:pPr>
        <w:pStyle w:val="B1"/>
        <w:rPr>
          <w:ins w:id="15" w:author="Ben Lorenz" w:date="2024-01-24T09:04:00Z"/>
          <w:lang w:eastAsia="zh-CN"/>
        </w:rPr>
      </w:pPr>
      <w:r w:rsidRPr="009014C0">
        <w:rPr>
          <w:lang w:eastAsia="zh-CN"/>
        </w:rPr>
        <w:t xml:space="preserve">2. The VNF vendor's document describes how VNF authenticates/authorizes VNFM. </w:t>
      </w:r>
    </w:p>
    <w:p w14:paraId="23218B78" w14:textId="77777777" w:rsidR="00E21FCC" w:rsidRPr="002A5476" w:rsidRDefault="00E21FCC" w:rsidP="00E21FCC">
      <w:pPr>
        <w:overflowPunct w:val="0"/>
        <w:autoSpaceDE w:val="0"/>
        <w:autoSpaceDN w:val="0"/>
        <w:adjustRightInd w:val="0"/>
        <w:rPr>
          <w:b/>
          <w:bCs/>
          <w:lang w:eastAsia="zh-CN"/>
        </w:rPr>
      </w:pPr>
      <w:r w:rsidRPr="002A5476">
        <w:rPr>
          <w:b/>
          <w:bCs/>
          <w:lang w:eastAsia="zh-CN"/>
        </w:rPr>
        <w:t>Execution Steps</w:t>
      </w:r>
      <w:ins w:id="16" w:author="Ben Lorenz" w:date="2024-01-24T09:05:00Z">
        <w:r>
          <w:rPr>
            <w:b/>
            <w:bCs/>
            <w:lang w:eastAsia="zh-CN"/>
          </w:rPr>
          <w:t>:</w:t>
        </w:r>
      </w:ins>
    </w:p>
    <w:p w14:paraId="58F03809" w14:textId="77777777" w:rsidR="00E21FCC" w:rsidRPr="009014C0" w:rsidRDefault="00E21FCC" w:rsidP="00E21FCC">
      <w:pPr>
        <w:overflowPunct w:val="0"/>
        <w:autoSpaceDE w:val="0"/>
        <w:autoSpaceDN w:val="0"/>
        <w:adjustRightInd w:val="0"/>
        <w:rPr>
          <w:b/>
        </w:rPr>
      </w:pPr>
      <w:r w:rsidRPr="009014C0">
        <w:rPr>
          <w:b/>
        </w:rPr>
        <w:t>Execute the following steps:</w:t>
      </w:r>
    </w:p>
    <w:p w14:paraId="12A28903" w14:textId="77777777" w:rsidR="00E21FCC" w:rsidRPr="009014C0" w:rsidRDefault="00E21FCC" w:rsidP="00E21FCC">
      <w:pPr>
        <w:overflowPunct w:val="0"/>
        <w:autoSpaceDE w:val="0"/>
        <w:autoSpaceDN w:val="0"/>
        <w:adjustRightInd w:val="0"/>
        <w:ind w:left="568" w:hanging="284"/>
        <w:rPr>
          <w:lang w:eastAsia="zh-CN"/>
        </w:rPr>
      </w:pPr>
      <w:r w:rsidRPr="009014C0">
        <w:t>1.</w:t>
      </w:r>
      <w:r w:rsidRPr="009014C0">
        <w:rPr>
          <w:lang w:eastAsia="zh-CN"/>
        </w:rPr>
        <w:t xml:space="preserve"> The tester triggers the establishment of communication between the VNF and the VNFM.</w:t>
      </w:r>
    </w:p>
    <w:p w14:paraId="006F0678" w14:textId="77777777" w:rsidR="00E21FCC" w:rsidRPr="009014C0" w:rsidRDefault="00E21FCC" w:rsidP="00E21FCC">
      <w:pPr>
        <w:overflowPunct w:val="0"/>
        <w:autoSpaceDE w:val="0"/>
        <w:autoSpaceDN w:val="0"/>
        <w:adjustRightInd w:val="0"/>
        <w:ind w:left="568" w:hanging="284"/>
      </w:pPr>
      <w:r w:rsidRPr="009014C0">
        <w:rPr>
          <w:lang w:eastAsia="zh-CN"/>
        </w:rPr>
        <w:t xml:space="preserve">2. </w:t>
      </w:r>
      <w:r w:rsidRPr="009014C0">
        <w:t xml:space="preserve">The tester </w:t>
      </w:r>
      <w:r w:rsidRPr="009014C0">
        <w:rPr>
          <w:lang w:eastAsia="zh-CN"/>
        </w:rPr>
        <w:t xml:space="preserve">captures the communication between the VNF and the VNFM using a tool (e.g. </w:t>
      </w:r>
      <w:proofErr w:type="spellStart"/>
      <w:r w:rsidRPr="009014C0">
        <w:rPr>
          <w:lang w:eastAsia="zh-CN"/>
        </w:rPr>
        <w:t>wireshark</w:t>
      </w:r>
      <w:proofErr w:type="spellEnd"/>
      <w:r w:rsidRPr="009014C0">
        <w:rPr>
          <w:lang w:eastAsia="zh-CN"/>
        </w:rPr>
        <w:t>).</w:t>
      </w:r>
    </w:p>
    <w:p w14:paraId="3E57DCEC" w14:textId="77777777" w:rsidR="00E21FCC" w:rsidRPr="009014C0" w:rsidRDefault="00E21FCC" w:rsidP="00E21FCC">
      <w:pPr>
        <w:overflowPunct w:val="0"/>
        <w:autoSpaceDE w:val="0"/>
        <w:autoSpaceDN w:val="0"/>
        <w:adjustRightInd w:val="0"/>
        <w:ind w:left="568" w:hanging="284"/>
        <w:rPr>
          <w:lang w:eastAsia="zh-CN"/>
        </w:rPr>
      </w:pPr>
      <w:r w:rsidRPr="009014C0">
        <w:t xml:space="preserve">3. The tester checks </w:t>
      </w:r>
      <w:r w:rsidRPr="009014C0">
        <w:rPr>
          <w:lang w:eastAsia="zh-CN"/>
        </w:rPr>
        <w:t xml:space="preserve">whether the VNF authenticates the VNFM or not according to the mechanism described in the vendor's document. For example, the VNF can use HTTPS to communicate with the VNFM, the VNF uses VNFM's certificate for authentication. </w:t>
      </w:r>
    </w:p>
    <w:p w14:paraId="4BC30D78"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lastRenderedPageBreak/>
        <w:t xml:space="preserve">4. The tester checks whether the VNF establishes secure connection with the VNFM after successful authentication. For example, a TLS connection is established after the VNF successfully authenticates the VNFM. </w:t>
      </w:r>
    </w:p>
    <w:p w14:paraId="14E8A1B1"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 xml:space="preserve">5. The tester using the VNFM to access the VNF's API and </w:t>
      </w:r>
      <w:r w:rsidRPr="009014C0">
        <w:t xml:space="preserve">checks </w:t>
      </w:r>
      <w:r w:rsidRPr="009014C0">
        <w:rPr>
          <w:lang w:eastAsia="zh-CN"/>
        </w:rPr>
        <w:t xml:space="preserve">whether the VNF authorizes the VNFM or not according to the mechanism described in the vendor's document. For example, VNF can use OAuth2.0 to authorize the VNFM. The VNF uses VNFM's token for authorization. </w:t>
      </w:r>
    </w:p>
    <w:p w14:paraId="3B8FC8C3"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 xml:space="preserve">6. The tester checks </w:t>
      </w:r>
      <w:r w:rsidRPr="009014C0">
        <w:t xml:space="preserve">whether the </w:t>
      </w:r>
      <w:r w:rsidRPr="009014C0">
        <w:rPr>
          <w:lang w:eastAsia="zh-CN"/>
        </w:rPr>
        <w:t>VNF logs the operations from VNFM or not.</w:t>
      </w:r>
    </w:p>
    <w:p w14:paraId="1615A2EE" w14:textId="77777777" w:rsidR="00E21FCC" w:rsidRPr="009014C0" w:rsidRDefault="00E21FCC" w:rsidP="00E21FCC">
      <w:pPr>
        <w:overflowPunct w:val="0"/>
        <w:autoSpaceDE w:val="0"/>
        <w:autoSpaceDN w:val="0"/>
        <w:adjustRightInd w:val="0"/>
        <w:rPr>
          <w:b/>
        </w:rPr>
      </w:pPr>
      <w:r w:rsidRPr="009014C0">
        <w:rPr>
          <w:b/>
        </w:rPr>
        <w:t>Expected Results:</w:t>
      </w:r>
    </w:p>
    <w:p w14:paraId="57183FE1"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1. Secure communication is established between VNF and VNFM with integrity and confidentiality protection.</w:t>
      </w:r>
    </w:p>
    <w:p w14:paraId="58577626"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2. The VNFM successfully accesses the VNF's API.</w:t>
      </w:r>
    </w:p>
    <w:p w14:paraId="2E5C80B9"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3. The VNF logs the operations from VNFM.</w:t>
      </w:r>
    </w:p>
    <w:p w14:paraId="2DC308C8" w14:textId="77777777" w:rsidR="00E21FCC" w:rsidRPr="009014C0" w:rsidRDefault="00E21FCC" w:rsidP="00E21FCC">
      <w:pPr>
        <w:overflowPunct w:val="0"/>
        <w:autoSpaceDE w:val="0"/>
        <w:autoSpaceDN w:val="0"/>
        <w:adjustRightInd w:val="0"/>
        <w:rPr>
          <w:b/>
        </w:rPr>
      </w:pPr>
      <w:r w:rsidRPr="009014C0">
        <w:rPr>
          <w:b/>
        </w:rPr>
        <w:t>Expected format of evidence:</w:t>
      </w:r>
    </w:p>
    <w:p w14:paraId="2E34B6C0"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 xml:space="preserve">1. </w:t>
      </w:r>
      <w:proofErr w:type="spellStart"/>
      <w:r w:rsidRPr="009014C0">
        <w:rPr>
          <w:lang w:eastAsia="zh-CN"/>
        </w:rPr>
        <w:t>Pcap</w:t>
      </w:r>
      <w:proofErr w:type="spellEnd"/>
      <w:r w:rsidRPr="009014C0">
        <w:rPr>
          <w:lang w:eastAsia="zh-CN"/>
        </w:rPr>
        <w:t xml:space="preserve"> traces contain the authentication and authorization processes.</w:t>
      </w:r>
    </w:p>
    <w:p w14:paraId="3753B247" w14:textId="77777777" w:rsidR="00E21FCC" w:rsidRPr="009014C0" w:rsidRDefault="00E21FCC" w:rsidP="00E21FCC">
      <w:pPr>
        <w:overflowPunct w:val="0"/>
        <w:autoSpaceDE w:val="0"/>
        <w:autoSpaceDN w:val="0"/>
        <w:adjustRightInd w:val="0"/>
        <w:ind w:left="568" w:hanging="284"/>
        <w:rPr>
          <w:lang w:eastAsia="zh-CN"/>
        </w:rPr>
      </w:pPr>
      <w:r w:rsidRPr="009014C0">
        <w:rPr>
          <w:lang w:eastAsia="zh-CN"/>
        </w:rPr>
        <w:t>2. Screenshot contains the logs.</w:t>
      </w:r>
    </w:p>
    <w:p w14:paraId="20EB0F0F" w14:textId="77777777" w:rsidR="00E21FCC" w:rsidRPr="009014C0" w:rsidRDefault="00E21FCC" w:rsidP="00E21FCC">
      <w:pPr>
        <w:rPr>
          <w:rFonts w:eastAsia="SimSun"/>
        </w:rPr>
      </w:pPr>
    </w:p>
    <w:p w14:paraId="74AD6DF0" w14:textId="77777777" w:rsidR="00E21FCC" w:rsidRDefault="00E21FCC" w:rsidP="00E21FCC">
      <w:pPr>
        <w:rPr>
          <w:noProof/>
        </w:rPr>
      </w:pPr>
    </w:p>
    <w:p w14:paraId="68C9CD36" w14:textId="77777777" w:rsidR="001E41F3" w:rsidRDefault="001E41F3">
      <w:pPr>
        <w:rPr>
          <w:noProof/>
        </w:rPr>
      </w:pPr>
    </w:p>
    <w:sectPr w:rsidR="001E41F3" w:rsidSect="0091361E">
      <w:headerReference w:type="even" r:id="rId9"/>
      <w:headerReference w:type="default" r:id="rId10"/>
      <w:headerReference w:type="first" r:id="rId11"/>
      <w:pgSz w:w="11906" w:h="16838"/>
      <w:pgMar w:top="1418" w:right="1134" w:bottom="1134" w:left="1134" w:header="680" w:footer="0" w:gutter="0"/>
      <w:cols w:space="720"/>
      <w:formProt w:val="0"/>
      <w:docGrid w:linePitch="100" w:charSpace="819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6FACB" w14:textId="77777777" w:rsidR="0091361E" w:rsidRDefault="0091361E">
      <w:r>
        <w:separator/>
      </w:r>
    </w:p>
  </w:endnote>
  <w:endnote w:type="continuationSeparator" w:id="0">
    <w:p w14:paraId="6B51CE89" w14:textId="77777777" w:rsidR="0091361E" w:rsidRDefault="0091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F5CE4" w14:textId="77777777" w:rsidR="0091361E" w:rsidRDefault="0091361E">
      <w:r>
        <w:separator/>
      </w:r>
    </w:p>
  </w:footnote>
  <w:footnote w:type="continuationSeparator" w:id="0">
    <w:p w14:paraId="76F4BF55" w14:textId="77777777" w:rsidR="0091361E" w:rsidRDefault="00913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F98EF" w14:textId="77777777" w:rsidR="00000000" w:rsidRDefault="00000000">
    <w:r>
      <w:t xml:space="preserve">Page </w:t>
    </w:r>
    <w:r>
      <w:fldChar w:fldCharType="begin"/>
    </w:r>
    <w:r>
      <w:instrText xml:space="preserve"> PAGE </w:instrText>
    </w:r>
    <w:r>
      <w:fldChar w:fldCharType="separate"/>
    </w:r>
    <w: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0C6CC" w14:textId="77777777" w:rsidR="00000000" w:rsidRDefault="0000000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DA49B" w14:textId="77777777" w:rsidR="00000000" w:rsidRDefault="00000000">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0CF0"/>
    <w:rsid w:val="007176FF"/>
    <w:rsid w:val="00792342"/>
    <w:rsid w:val="007977A8"/>
    <w:rsid w:val="007B512A"/>
    <w:rsid w:val="007C2097"/>
    <w:rsid w:val="007D6A07"/>
    <w:rsid w:val="007F7259"/>
    <w:rsid w:val="008040A8"/>
    <w:rsid w:val="008279FA"/>
    <w:rsid w:val="00831846"/>
    <w:rsid w:val="008626E7"/>
    <w:rsid w:val="00870EE7"/>
    <w:rsid w:val="008863B9"/>
    <w:rsid w:val="008A45A6"/>
    <w:rsid w:val="008F3789"/>
    <w:rsid w:val="008F686C"/>
    <w:rsid w:val="0091361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1FC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E21FCC"/>
    <w:rPr>
      <w:rFonts w:ascii="Arial" w:hAnsi="Arial"/>
      <w:b/>
      <w:noProof/>
      <w:sz w:val="18"/>
      <w:lang w:val="en-GB" w:eastAsia="en-US"/>
    </w:rPr>
  </w:style>
  <w:style w:type="paragraph" w:styleId="berarbeitung">
    <w:name w:val="Revision"/>
    <w:hidden/>
    <w:uiPriority w:val="99"/>
    <w:semiHidden/>
    <w:rsid w:val="00E21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897</Words>
  <Characters>5656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9</cp:revision>
  <cp:lastPrinted>1899-12-31T23:00:00Z</cp:lastPrinted>
  <dcterms:created xsi:type="dcterms:W3CDTF">2020-02-03T08:32:00Z</dcterms:created>
  <dcterms:modified xsi:type="dcterms:W3CDTF">2024-02-19T08:05:00Z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S3-240376</vt:lpwstr>
  </property>
  <property fmtid="{D5CDD505-2E9C-101B-9397-08002B2CF9AE}" pid="10" name="Spec#">
    <vt:lpwstr>33.527</vt:lpwstr>
  </property>
  <property fmtid="{D5CDD505-2E9C-101B-9397-08002B2CF9AE}" pid="11" name="Cr#">
    <vt:lpwstr>0004</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Removal of note in GVNP lifecyle management</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VNP_SECAM_SCAS, SCAS_5G_Ph3</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